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OKI Europe wprowadza innowację w dziedzinie drukowania termotransferowego z wykorzystaniem cyfrowej drukarki CMYK+W do tekstyliów i twardych powierzchni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OKI Europe poinformowała o wprowadzeniu na rynek nowej, innowacyjnej, 5-kolorowej suchotonerowej drukarki termotransferowej LED Pro9541WT, przeznaczonej specjalnie dla firm poligraficznych i agencji kreatywnych, która umożliwia im rozszerzenie możliwości drukowania.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Cyfrowa drukarka termotransferowa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Pro9541WT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A3+ zapewnia żywe kolory CMYK + biały bez konieczności wykonywania codziennych konserwacji, dzięki czemu idealnie nadaje się do profesjonalnego drukowania transferów cyfrowych przeznaczonych do różnego typu tekstyliów i twardych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wszechstronna drukarka, zaprojektowana z myślą o branży sitodrukowej i tekstylnej, umożliwia drukowanie w przystępnej cenie w idealnych kolorach oraz w nieprzezroczystej bieli i prawdziwej czerni zarówno na ubraniach, jak i twardych powierzchniach przy użyciu nośników termotransferowych. Wyeliminowanie kosztów i czasu przeznaczonego na konfigurację umożliwia ekonomiczne drukowanie spersonalizowanych projektów i krótkich serii z minimalną liczbą nawet jednego wydruku. Dzięki temu drukarka ta jest idealnym rozwiązaniem dla druku komercyjnego, dla sprzedawców i nowych firm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Innowacyjna technologia termotransferowa Pro9541WT umożliwia produkcję wysokiej jakości wzorów na twardych powierzchniach, w tym ceramice, akrylu, szkle, metalu, emalii i drewnie. Wszystko dzięki idealnemu odtworzeniu nieskazitelnie żywych kolorów CMYK i koloru białego, co umożliwia uzyskanie wyraźnej grafiki na odzieży i tekstyliach – w tym na tkaninach bawełnianych, płóciennych, poliestrowych, skórzanych i filcowych. Ta bezproblemowa elastyczność sprawia, że nadaje się ona do szerokiej gamy zastosowań, od koszulek i spersonalizowanych ubrań po kubki, czapki, torby, podkładki, fototapety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Pionierskie technologie cyfrowego druku LED i białego tonera firmy OKI zapewniają ostrość w rozdzielczości 1200 × 1200 dpi, umożliwiając tworzenie dokładnych i szczegółowych grafik nawet na ciemnych powierzchniach. Model Pro9541WT jest łatwy w użyciu, z dużymi możliwościami drukowania w formacie A3, 13 × 19 cali, co pozwala w ekonomiczny sposób uzyskać bardzo dużą grafikę lub pełny arkusz logo bez konieczności codziennej konserwacji, oszczędzając czas i obniżając koszty drukowania.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Przetestowany i zatwierdzony do użytku z nową drukarką transferową Pro9541WT papier EXOstencil™ Screen Prep, od producenta papierów termotransferowych Neenah Performance Materials, zapewnia prostą, przyjazną dla środowiska dwuetapową alternatywę dla tworzenia matryc sitodrukowych. Eliminując w ten sposób substancje i emulsje chemiczne z procesu oraz konieczność długiej i skomplikowanej metody przygotowywania matryc sitodrukowych, znacznie przy tym redukując czas produkcji oraz koszty, a to wszystko bez uszczerbku dla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„Model Pro9541WT jest niezawodny i niedrogi w warunkach konkurencyjnego rynku druku odzieży i materiałów reklamowych dostosowanych do indywidualnych potrzeb. Zapewnia niezrównaną elastyczność dla profesjonalnych drukarni każdej wielkości” — mówi Shu Watanabe, Vice President Industry Print, OKI Europe Ltd. —,, Połączenie pionierskiej, łatwej w obsłudze, 5-kolorowej technologii cyfrowej LED z technologią pozbawionego chemikaliów papieru EXOstencil™ Screen Prep nie tylko skraca czas produkcji, ale także sprawia, że proces jest bardziej ekologiczny, czystszy i nie wymaga skomplikowanych oraz czasochłonnych konserwacji. Model Pro9541WT został zaprojektowany z myślą o elastyczności i łatwości obsługi. Połączenie wiodącej w branży technologii cyfrowej LED, możliwości drukowania w technologii CMYK+biały oraz najnowocześniejszego druku termotransferowego umożliwia użytkownikom personalizację niemal wszystkiego, od koszul i ubrań po ceramikę, tworzywa sztuczne i metal – to większy wybór dla klientów i nowe potencjalne źródła przychodów dla firm poligraficznych”.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https://www.oki.com/pl/printing/products/colour/graphic-arts/white-toner-series/pro9541wt/index.html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Parametry drukarki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Pro9541WT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¹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Wydajność:</w:t>
      </w:r>
      <w:r>
        <w:rPr>
          <w:rFonts w:ascii="calibri" w:hAnsi="calibri" w:eastAsia="calibri" w:cs="calibri"/>
          <w:sz w:val="24"/>
          <w:szCs w:val="24"/>
        </w:rPr>
        <w:t xml:space="preserve"> 5-kolorowe cyfrowe diody LED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Szybkość drukowania¹ </w:t>
      </w:r>
      <w:r>
        <w:rPr>
          <w:rFonts w:ascii="calibri" w:hAnsi="calibri" w:eastAsia="calibri" w:cs="calibri"/>
          <w:sz w:val="24"/>
          <w:szCs w:val="24"/>
        </w:rPr>
        <w:t xml:space="preserve">[CMYK+biały]: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18 str./min w przypadku druku na papierze formatu Letter / 12 str./min w przypadku druku termotransferowego w formacie A3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Czas do pierwszej strony¹: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8s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Obciążalność: </w:t>
      </w:r>
      <w:r>
        <w:rPr>
          <w:rFonts w:ascii="calibri" w:hAnsi="calibri" w:eastAsia="calibri" w:cs="calibri"/>
          <w:sz w:val="24"/>
          <w:szCs w:val="24"/>
        </w:rPr>
        <w:t xml:space="preserve">300 000 stron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Rozdzielczość: </w:t>
      </w:r>
      <w:r>
        <w:rPr>
          <w:rFonts w:ascii="calibri" w:hAnsi="calibri" w:eastAsia="calibri" w:cs="calibri"/>
          <w:sz w:val="24"/>
          <w:szCs w:val="24"/>
        </w:rPr>
        <w:t xml:space="preserve">Do 1200 × 1200 dpi; poziomy ProQ 1200 × 600 × 16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Obsługa nośników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Formaty nośników: </w:t>
      </w:r>
      <w:r>
        <w:rPr>
          <w:rFonts w:ascii="calibri" w:hAnsi="calibri" w:eastAsia="calibri" w:cs="calibri"/>
          <w:sz w:val="24"/>
          <w:szCs w:val="24"/>
        </w:rPr>
        <w:t xml:space="preserve">A3+ (329 × 483 mm), A3 (297 × 420 mm), Legal, Letter, A3, A4, A5, A6 oraz nośniki do 1320 mm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Gramatura nośnika: </w:t>
      </w:r>
      <w:r>
        <w:rPr>
          <w:rFonts w:ascii="calibri" w:hAnsi="calibri" w:eastAsia="calibri" w:cs="calibri"/>
          <w:sz w:val="24"/>
          <w:szCs w:val="24"/>
        </w:rPr>
        <w:t xml:space="preserve">podajniki 1/2/3: 52-320 g/m2; podajnik uniwersalny: 52–360 g/m2;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Pamięć </w:t>
      </w:r>
      <w:r>
        <w:rPr>
          <w:rFonts w:ascii="calibri" w:hAnsi="calibri" w:eastAsia="calibri" w:cs="calibri"/>
          <w:sz w:val="24"/>
          <w:szCs w:val="24"/>
        </w:rPr>
        <w:t xml:space="preserve">2 GB RAM; procesor ARM 1,2 GHz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Poziom hałasu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Praca: </w:t>
      </w:r>
      <w:r>
        <w:rPr>
          <w:rFonts w:ascii="calibri" w:hAnsi="calibri" w:eastAsia="calibri" w:cs="calibri"/>
          <w:sz w:val="24"/>
          <w:szCs w:val="24"/>
        </w:rPr>
        <w:t xml:space="preserve">57 dBA lub mniej;</w:t>
      </w:r>
      <w:r>
        <w:rPr>
          <w:rFonts w:ascii="calibri" w:hAnsi="calibri" w:eastAsia="calibri" w:cs="calibri"/>
          <w:sz w:val="24"/>
          <w:szCs w:val="24"/>
          <w:b/>
        </w:rPr>
        <w:t xml:space="preserve"> Tryb czuwania: </w:t>
      </w:r>
      <w:r>
        <w:rPr>
          <w:rFonts w:ascii="calibri" w:hAnsi="calibri" w:eastAsia="calibri" w:cs="calibri"/>
          <w:sz w:val="24"/>
          <w:szCs w:val="24"/>
        </w:rPr>
        <w:t xml:space="preserve">34 dB(A) lub mniej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Tryb oszczędzania energii: </w:t>
      </w:r>
      <w:r>
        <w:rPr>
          <w:rFonts w:ascii="calibri" w:hAnsi="calibri" w:eastAsia="calibri" w:cs="calibri"/>
          <w:sz w:val="24"/>
          <w:szCs w:val="24"/>
        </w:rPr>
        <w:t xml:space="preserve">niesłyszalny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Pobór mocy </w:t>
      </w:r>
      <w:r>
        <w:rPr>
          <w:rFonts w:ascii="calibri" w:hAnsi="calibri" w:eastAsia="calibri" w:cs="calibri"/>
          <w:sz w:val="24"/>
          <w:szCs w:val="24"/>
        </w:rPr>
        <w:t xml:space="preserve">w stanie aktywności: maks. 1600 W. / średnio 1100 W; Tryb czuwania: średnio 40 W; Tryb oszczędzania energii: maks. 30 W; Tryb uśpienia: maks. 4 W; Automatyczne wyłączanie: maks. 0,4 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Wymiary (szer. × gł. × wys.)</w:t>
      </w:r>
      <w:r>
        <w:rPr>
          <w:rFonts w:ascii="calibri" w:hAnsi="calibri" w:eastAsia="calibri" w:cs="calibri"/>
          <w:sz w:val="24"/>
          <w:szCs w:val="24"/>
        </w:rPr>
        <w:t xml:space="preserve">: 699 × 625 × 640 mm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Waga</w:t>
      </w:r>
      <w:r>
        <w:rPr>
          <w:rFonts w:ascii="calibri" w:hAnsi="calibri" w:eastAsia="calibri" w:cs="calibri"/>
          <w:sz w:val="24"/>
          <w:szCs w:val="24"/>
        </w:rPr>
        <w:t xml:space="preserve">: 110,8 kg z materiałami eksploatacyjnymi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¹ Parametry techniczne mogą ulec zmianie bez uprzedzenia. Wszystkie znaki towarowe zastrzeżone.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pl/printing/products/colour/graphic-arts/white-toner-series/pro9541w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2024-05-04T20:53:19+02:00</dcterms:created>
  <dcterms:modified xsi:type="dcterms:W3CDTF">2024-05-04T20:53:19+02:00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