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dystrybutorzy materiałów eksploatacyjnych OKI Europe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odział OKI Europe rozszerzył możliwości dystrybucyjne swoich materiałów eksploatacyjnych podpisując nowe kontrakty z największym dystrybutorem IT w Polsce - firmą AB S.A. oraz czeską spółka LAMA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AB S.A. została oficjalnym master-dystrybutorem materiałów eksploatacyjnych OKI Europe na Polskę i może teraz zaopatrywać autoryzowanych dystrybutorów OKI. Master-dystrybutor to najwyższy poziom współpracy kontraktowej dotyczącej sprzedaży materiałów eksploatacyjnych. OKI sprzedaje bezpośrednio do master-dystrybutorów, którzy zajmują się obsługą całego kanału resellerskiego. W Polsce status master-dystrybutora posiada firma ALSO, która jest paneuropejskim dystrybutorem OKI oraz właśnie firma AB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Wybraliśmy firmę AB S.A. na naszego master-dystrybutora w Polsce, ponieważ potrzebowaliśmy sprawdzonego lokalnego dystrybutora, który operacyjnie będzie wstanie zająć się obsługą naszego kanału sprzedaży materiałów eksploatacyjnych. Grupa AB, jako największy dystrybutor IT w Polsce, posiada odpowiednio wysoki poziom doświadczenia, szeroką bazę partnerów, do tego potrafi szybko i elastycznie implementować zmiany i błyskawicznie docierać z informacją o nich do całego kanału. Nasza długoletnia współpraca, AB S.A. było do tej pory naszym autoryzowanym dystrybutorem, potwierdziła, że firma ta jest odpowiednim wyborem i doskonale sprawdzi się w roli najważniejszego lokalnego dystrybutora materiałów eksploatacyjnych OKI w Polsce. Dzięki tej współpracy nasi autoryzowani dystrybutorzy oraz reselerzy zyskują dużo większą dostępność materiałów i możliwość finansowania różnych przedsięwzięć</w:t>
      </w:r>
      <w:r>
        <w:rPr>
          <w:rFonts w:ascii="calibri" w:hAnsi="calibri" w:eastAsia="calibri" w:cs="calibri"/>
          <w:sz w:val="24"/>
          <w:szCs w:val="24"/>
        </w:rPr>
        <w:t xml:space="preserve"> – mówi Paweł Andrzejewski, Distribution Channel Manager w OKI Europe (Polska).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oddział, czeskiego autoryzowanego dystrybutora OKI, spółki LAMA PLUS uzyskał także możliwość realizacji projektów w cenach specjalnych na terenie Polski. Do tej pory prowadzili sprzedaż w Polsce wyłącznie w cenach standardowych.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2025-11-01T04:40:46+01:00</dcterms:created>
  <dcterms:modified xsi:type="dcterms:W3CDTF">2025-11-01T04:40:46+01:00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