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OKI Europe przenosi drukowanie w kolorze w biurze na wyższy poziom dzięki najmniejszej na rynku drukarce kolorowej A3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OKI Europe poinformowała o wprowadzeniu na rynek wyjątkowo małych kolorowych drukarek A3 z serii C800, które zapewniają profesjonalne rezultaty druku w biurze dla każdego rodzaju działalności. Seria C800 została opracowana z myślą o zapewnieniu korzyści organizacjom, które zazwyczaj zlecają wydruki zewnętrzne, umożliwiając szybkie i ekonomiczne drukowanie dużych i małych zadań.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pionierskiej technologii cyfrowej LED firmy OKI drukarki z serii C800 mogą obsługiwać szeroką gamę nośników w kolorach HD, od nośników perforowanych po przyciągające wzrok plakaty i szerokie banery. Niewielkie rozmiary, duża szybkość drukowania i wysoka jakość wydruków sprawiają, że drukarki z serii C800 to doskonały wybór dla każdego typu firmy, zwłaszcza dla sprzedawców detalicznych.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Nowa, energooszczędna technologia utrwalania firmy OKI sprawia, że urządzenie szybko się wybudza, nagrzewa i wycisza. Dzięki temu firmy korzystające z drukarek z serii C800 mogą zaoszczędzić czas i energię bez uszczerbku na jakości i wydajności.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Seria drukarek C800 obejmuje najmniejsze dostępne na rynku drukarki kolorowe A3 dla firm. Linia ta zawiera uniwersalny model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C824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idealnie nadaje się dla pojedynczych użytkowników i grup roboczych o różnych potrzebach i zapewnia przystępne cenowo, codzienne drukowanie dokumentów oraz znakomite rezultaty w zakresie szerokiej gamy materiałów handlowych i marketingowych. Użytkownicy mogą również uzyskać dostęp do materiałów wideo dotyczących rozwiązywania problemów za pomocą aplikacji OKI Mobile Print. Prywatne drukowanie i opcjonalna funkcja uwierzytelniania kartą zapobiegają nieupoważnionemu dostępowi i pomagają chronić dane firmowe. Drukarka C824 jest w pełni przystosowana do obsługi zarówno lekkich, jak i cięższych papierów o gramaturze od 64 do 256 g/m2 w rozdzielczości 1200 × 600 dpi i obsługuje dokumenty w formatach od A6 do A3, w tym banery do 1,3 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C834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takie same korzyści, jak model C824, a ponadto jest standardowo wyposażony w funkcje łączności bezprzewodowej oraz obsługi i druku dotykowego, dzięki czemu użytkownicy mogą drukować bezpośrednio ze smartfonów i tabletów* (dotyczy tylko urządzeń z systemem Android). Obsługuje także funkcje AirPrint firmy Apple Inc i Google Cloud Print 2.0. C834 zapewnia doskonałą jakość druku wielopoziomowego w technologii ProQ2400 i rozdzielczość 1200 × 600 dpi umożliwiającą uzyskanie wyraźnego, czytelnego druku wysokiej jakości. Dodatkowo, dzięki zastosowaniu materiałów eksploatacyjnych o dużej wydajności, model C834 zapewnia niższe koszty eksploatacji.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C844</w:t>
        </w:r>
      </w:hyperlink>
      <w:r>
        <w:rPr>
          <w:rFonts w:ascii="calibri" w:hAnsi="calibri" w:eastAsia="calibri" w:cs="calibri"/>
          <w:sz w:val="24"/>
          <w:szCs w:val="24"/>
        </w:rPr>
        <w:t xml:space="preserve">, wyposażony we wszystkie funkcje drukarki C834, wyznacza nowy standard profesjonalnego oznakowania dla klientów oraz z zakresu sprzedaży i marketingu. Drukuje on niezwykle wyraźne obrazy i tekst wysokiej jakości w rozdzielczości 1200 × 1200 dpi.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drukarka z serii C800 jest wyposażona w wyraźny, łatwy w obsłudze ekran i posiada certyfikat energooszczędności Blue Angel*. Nowy zespół utrwalający OKI oszczędza energię, a tryb automatycznego wyłączania automatycznie przełącza drukarkę w tryb maks. poboru mocy 0,15 W, gdy nie jest używana, co dodatkowo zwiększa energooszczędność.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Automatyczne drukowanie dwustronne zmniejsza zużycie papieru. Oprócz tego klienci mogą korzystać z bezpłatnego programu recyklingu materiałów eksploatacyjnych firmy OKI, który pomaga firmom drukować na miejscu tak wydajnie i oszczędnie, jak tylko jest to możliwe.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„Wprowadzenie na rynek nowych kolorowych drukarek A3 z serii C800 stanowi ważny krok w dziedzinie drukowania w biurze” – mówi Anna Emilia Dorrington, starszy menedżer ds. marketingu produktów w firmie OKI Europe Ltd. „To kolejny etap dążenia firmy OKI do tego, aby drukowanie było dostępne dla wszystkich, a firmy mogły drukować więcej we własnym zakresie bez uszczerbku na jakości. Stwarza to duży potencjał dla każdego typu działalności, niezależnie od tego, czy jest to firma z branży motoryzacyjnej, odzieżowej, spożywczej czy jakiejkolwiek innej. Wysoką jakość materiałów wizualnych i dla klientów można osiągnąć szybko, łatwo i niedrogo – tak samo, jak w przypadku korzystania z usług profesjonalnej drukarni zewnętrznej”.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„Mimo że drukarki z serii C800 są idealne dla sprzedawców detalicznych, każdy rodzaj działalności może skorzystać z tej przełomowej oferty drukarek. Od broszur i banerów po dokumenty biznesowe codziennego użytku, aż po gotowe materiały, takie jak etykiety i certyfikaty – seria C800 otwiera przed Tobą świat nowych możliwości, nie zajmując przy tym wiele miejsca” – dodaje Anna Emilia Dorrington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*Wszystkie modele z wyjątkiem C834nw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Parametry techniczne drukarek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C824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C834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C844</w:t>
        </w:r>
      </w:hyperlink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Szybkość druku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C824:</w:t>
      </w:r>
      <w:r>
        <w:rPr>
          <w:rFonts w:ascii="calibri" w:hAnsi="calibri" w:eastAsia="calibri" w:cs="calibri"/>
          <w:sz w:val="24"/>
          <w:szCs w:val="24"/>
        </w:rPr>
        <w:t xml:space="preserve"> A4: 26 str./min w kolorze / czerni i bieli; A3: 14 str./min w kolorze / czerni i bieli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C834/C844:</w:t>
      </w:r>
      <w:r>
        <w:rPr>
          <w:rFonts w:ascii="calibri" w:hAnsi="calibri" w:eastAsia="calibri" w:cs="calibri"/>
          <w:sz w:val="24"/>
          <w:szCs w:val="24"/>
        </w:rPr>
        <w:t xml:space="preserve"> A4: 36 str./min w kolorze / czerni i bieli; A3: 20 str./min w kolorze / czerni i bieli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pierwszego wydruku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C824: </w:t>
      </w:r>
      <w:r>
        <w:rPr>
          <w:rFonts w:ascii="calibri" w:hAnsi="calibri" w:eastAsia="calibri" w:cs="calibri"/>
          <w:sz w:val="24"/>
          <w:szCs w:val="24"/>
        </w:rPr>
        <w:t xml:space="preserve">8,5 s w kolorze / czerni i bieli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C834/C844: </w:t>
      </w:r>
      <w:r>
        <w:rPr>
          <w:rFonts w:ascii="calibri" w:hAnsi="calibri" w:eastAsia="calibri" w:cs="calibri"/>
          <w:sz w:val="24"/>
          <w:szCs w:val="24"/>
        </w:rPr>
        <w:t xml:space="preserve">6,3 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Czas nagrzewania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 s od momentu włączenia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9,9 s przy wychodzeniu z trybu oszczędzania energii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Rozdzielczość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C824/C834: </w:t>
      </w:r>
      <w:r>
        <w:rPr>
          <w:rFonts w:ascii="calibri" w:hAnsi="calibri" w:eastAsia="calibri" w:cs="calibri"/>
          <w:sz w:val="24"/>
          <w:szCs w:val="24"/>
        </w:rPr>
        <w:t xml:space="preserve">Technologia wielopoziomowa ProQ, rozdzielczość 1200 × 600 dpi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C844: Technologia ProQ </w:t>
      </w:r>
      <w:r>
        <w:rPr>
          <w:rFonts w:ascii="calibri" w:hAnsi="calibri" w:eastAsia="calibri" w:cs="calibri"/>
          <w:sz w:val="24"/>
          <w:szCs w:val="24"/>
        </w:rPr>
        <w:t xml:space="preserve">1200 × 1200dpi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 podajników papieru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Podajnik 1: 300 arkuszy o gramaturze 80 g/m²;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Podajnik wielofunkcyjny: 100 arkuszy o gramaturze 80 g/m²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Pamięć:</w:t>
      </w:r>
      <w:r>
        <w:rPr>
          <w:rFonts w:ascii="calibri" w:hAnsi="calibri" w:eastAsia="calibri" w:cs="calibri"/>
          <w:sz w:val="24"/>
          <w:szCs w:val="24"/>
        </w:rPr>
        <w:t xml:space="preserve"> 1 GB pamięci RAM; 3 GB pamięci eMMC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Poziom hałasu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&lt;54 dB(A); </w:t>
      </w:r>
      <w:r>
        <w:rPr>
          <w:rFonts w:ascii="calibri" w:hAnsi="calibri" w:eastAsia="calibri" w:cs="calibri"/>
          <w:sz w:val="24"/>
          <w:szCs w:val="24"/>
          <w:b/>
        </w:rPr>
        <w:t xml:space="preserve">Tryb czuwania: </w:t>
      </w:r>
      <w:r>
        <w:rPr>
          <w:rFonts w:ascii="calibri" w:hAnsi="calibri" w:eastAsia="calibri" w:cs="calibri"/>
          <w:sz w:val="24"/>
          <w:szCs w:val="24"/>
        </w:rPr>
        <w:t xml:space="preserve">32 dB(A) lub niższy;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Oszczędzanie energii: </w:t>
      </w:r>
      <w:r>
        <w:rPr>
          <w:rFonts w:ascii="calibri" w:hAnsi="calibri" w:eastAsia="calibri" w:cs="calibri"/>
          <w:sz w:val="24"/>
          <w:szCs w:val="24"/>
        </w:rPr>
        <w:t xml:space="preserve">Prawie bezgłośnie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Pobór mocy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Tryb automatycznego wyłączania: &lt;0,15 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TEC:</w:t>
      </w:r>
    </w:p>
    <w:p>
      <w:r>
        <w:rPr>
          <w:rFonts w:ascii="calibri" w:hAnsi="calibri" w:eastAsia="calibri" w:cs="calibri"/>
          <w:sz w:val="24"/>
          <w:szCs w:val="24"/>
        </w:rPr>
        <w:t xml:space="preserve"> C824 – 1,8 KWh </w:t>
      </w:r>
    </w:p>
    <w:p>
      <w:r>
        <w:rPr>
          <w:rFonts w:ascii="calibri" w:hAnsi="calibri" w:eastAsia="calibri" w:cs="calibri"/>
          <w:sz w:val="24"/>
          <w:szCs w:val="24"/>
        </w:rPr>
        <w:t xml:space="preserve"> C34/C844 – 2,0 KWh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 (szer. × gł. × wys.)</w:t>
      </w:r>
      <w:r>
        <w:rPr>
          <w:rFonts w:ascii="calibri" w:hAnsi="calibri" w:eastAsia="calibri" w:cs="calibri"/>
          <w:sz w:val="24"/>
          <w:szCs w:val="24"/>
        </w:rPr>
        <w:t xml:space="preserve">: 449 × 552 × 360 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Masa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37 kg (modele n)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kg (modele dn)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¹ Parametry techniczne mogą ulec zmianie bez uprzedzenia. Wszystkie znaki towarowe zastrzeżone.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ki.com/pl/printing/products/colour/a3/c800series/c824/index.html" TargetMode="External"/><Relationship Id="rId8" Type="http://schemas.openxmlformats.org/officeDocument/2006/relationships/hyperlink" Target="https://www.oki.com/pl/printing/products/colour/a3/c800series/c834/index.html" TargetMode="External"/><Relationship Id="rId9" Type="http://schemas.openxmlformats.org/officeDocument/2006/relationships/hyperlink" Target="https://www.oki.com/pl/printing/products/colour/a3/c800series/c844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2026-11-06T20:06:49+01:00</dcterms:created>
  <dcterms:modified xsi:type="dcterms:W3CDTF">2026-11-06T20:06:49+01:00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